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pPr w:leftFromText="142" w:rightFromText="142" w:vertAnchor="page" w:horzAnchor="margin" w:tblpY="1951"/>
        <w:tblW w:w="10490" w:type="dxa"/>
        <w:tblLayout w:type="fixed"/>
        <w:tblLook w:val="01E0" w:firstRow="1" w:lastRow="1" w:firstColumn="1" w:lastColumn="1" w:noHBand="0" w:noVBand="0"/>
      </w:tblPr>
      <w:tblGrid>
        <w:gridCol w:w="10490"/>
      </w:tblGrid>
      <w:tr w:rsidR="00DB48C4" w14:paraId="6C77D6E2" w14:textId="77777777" w:rsidTr="0079704C">
        <w:trPr>
          <w:trHeight w:val="426"/>
        </w:trPr>
        <w:tc>
          <w:tcPr>
            <w:tcW w:w="10490" w:type="dxa"/>
          </w:tcPr>
          <w:p w14:paraId="26C1B8C3" w14:textId="2F101308" w:rsidR="00DB48C4" w:rsidRDefault="00DB48C4" w:rsidP="0079704C">
            <w:pPr>
              <w:pStyle w:val="TableParagraph"/>
              <w:spacing w:line="404" w:lineRule="exact"/>
              <w:jc w:val="center"/>
              <w:rPr>
                <w:sz w:val="28"/>
                <w:szCs w:val="20"/>
              </w:rPr>
            </w:pPr>
            <w:bookmarkStart w:id="0" w:name="NIPT自己チェックリスト（02.2～)"/>
            <w:bookmarkEnd w:id="0"/>
            <w:r w:rsidRPr="00E02E5A">
              <w:rPr>
                <w:sz w:val="28"/>
                <w:szCs w:val="20"/>
              </w:rPr>
              <w:t>NIPT</w:t>
            </w:r>
            <w:r w:rsidRPr="00E02E5A">
              <w:rPr>
                <w:rFonts w:hint="eastAsia"/>
                <w:sz w:val="28"/>
                <w:szCs w:val="20"/>
              </w:rPr>
              <w:t>受検</w:t>
            </w:r>
            <w:r w:rsidRPr="00E02E5A">
              <w:rPr>
                <w:sz w:val="28"/>
                <w:szCs w:val="20"/>
              </w:rPr>
              <w:t>のための自己チェックリスト</w:t>
            </w:r>
          </w:p>
          <w:p w14:paraId="4E52B86F" w14:textId="60B06E59" w:rsidR="00FD200C" w:rsidRDefault="00FD200C" w:rsidP="0079704C">
            <w:pPr>
              <w:pStyle w:val="TableParagraph"/>
              <w:spacing w:line="404" w:lineRule="exact"/>
              <w:jc w:val="center"/>
              <w:rPr>
                <w:sz w:val="28"/>
                <w:szCs w:val="20"/>
              </w:rPr>
            </w:pPr>
            <w:r>
              <w:rPr>
                <w:rFonts w:hint="eastAsia"/>
                <w:sz w:val="28"/>
                <w:szCs w:val="20"/>
              </w:rPr>
              <w:t>お名前：</w:t>
            </w:r>
          </w:p>
          <w:p w14:paraId="6B8632C2" w14:textId="77777777" w:rsidR="004C403E" w:rsidRDefault="004C403E" w:rsidP="0079704C">
            <w:pPr>
              <w:pStyle w:val="TableParagraph"/>
              <w:spacing w:line="404" w:lineRule="exact"/>
              <w:jc w:val="center"/>
              <w:rPr>
                <w:sz w:val="28"/>
                <w:szCs w:val="20"/>
              </w:rPr>
            </w:pPr>
          </w:p>
          <w:p w14:paraId="639AEAF4" w14:textId="628DD223" w:rsidR="00FD200C" w:rsidRPr="00FD200C" w:rsidRDefault="00FD200C" w:rsidP="00FD200C">
            <w:pPr>
              <w:pStyle w:val="TableParagraph"/>
              <w:spacing w:before="1" w:line="276" w:lineRule="auto"/>
              <w:ind w:right="-563" w:firstLineChars="200" w:firstLine="440"/>
            </w:pPr>
            <w:r>
              <w:rPr>
                <w:rFonts w:hint="eastAsia"/>
              </w:rPr>
              <w:t>金沢大学附属病院でのN</w:t>
            </w:r>
            <w:r>
              <w:t>IPT</w:t>
            </w:r>
            <w:r>
              <w:rPr>
                <w:rFonts w:hint="eastAsia"/>
              </w:rPr>
              <w:t>（母体血胎児染色体検査）は、遺伝診療外来で行っています。</w:t>
            </w:r>
          </w:p>
          <w:p w14:paraId="2AE728B0" w14:textId="77777777" w:rsidR="0079704C" w:rsidRDefault="0079704C" w:rsidP="00FD200C">
            <w:pPr>
              <w:pStyle w:val="TableParagraph"/>
              <w:spacing w:line="276" w:lineRule="auto"/>
              <w:ind w:firstLineChars="100" w:firstLine="240"/>
              <w:rPr>
                <w:sz w:val="24"/>
                <w:szCs w:val="24"/>
                <w:u w:val="single"/>
              </w:rPr>
            </w:pPr>
            <w:r w:rsidRPr="0079704C">
              <w:rPr>
                <w:sz w:val="24"/>
                <w:szCs w:val="24"/>
                <w:u w:val="single"/>
              </w:rPr>
              <w:t>自己チェックリストの（１）と（２）の条件に該当する場合</w:t>
            </w:r>
            <w:r w:rsidRPr="0079704C">
              <w:rPr>
                <w:rFonts w:hint="eastAsia"/>
                <w:sz w:val="24"/>
                <w:szCs w:val="24"/>
                <w:u w:val="single"/>
              </w:rPr>
              <w:t>に検査対象になります。</w:t>
            </w:r>
          </w:p>
          <w:p w14:paraId="7E99752B" w14:textId="77777777" w:rsidR="0079704C" w:rsidRDefault="0079704C" w:rsidP="00FD200C">
            <w:pPr>
              <w:spacing w:line="276" w:lineRule="auto"/>
              <w:ind w:firstLineChars="200" w:firstLine="440"/>
            </w:pPr>
            <w:r w:rsidRPr="0079704C">
              <w:rPr>
                <w:rFonts w:hint="eastAsia"/>
              </w:rPr>
              <w:t>外来予約は妊婦さんが金沢大学附属病院予約センター</w:t>
            </w:r>
            <w:r>
              <w:rPr>
                <w:rFonts w:hint="eastAsia"/>
              </w:rPr>
              <w:t>（</w:t>
            </w:r>
            <w:r w:rsidRPr="0079704C">
              <w:t>電話： 076-265-2933</w:t>
            </w:r>
            <w:r>
              <w:rPr>
                <w:rFonts w:hint="eastAsia"/>
              </w:rPr>
              <w:t>）で行います。</w:t>
            </w:r>
          </w:p>
          <w:p w14:paraId="244B0126" w14:textId="68CA5827" w:rsidR="00FD200C" w:rsidRPr="00FD200C" w:rsidRDefault="00FD200C" w:rsidP="00FD200C">
            <w:pPr>
              <w:spacing w:line="276" w:lineRule="auto"/>
              <w:ind w:firstLineChars="200" w:firstLine="440"/>
            </w:pPr>
            <w:r>
              <w:rPr>
                <w:rFonts w:hint="eastAsia"/>
              </w:rPr>
              <w:t>遺伝診療外来当日，このチェックリストをお持ちください。</w:t>
            </w:r>
          </w:p>
        </w:tc>
      </w:tr>
      <w:tr w:rsidR="00DB48C4" w14:paraId="10A14EA4" w14:textId="77777777" w:rsidTr="0079704C">
        <w:trPr>
          <w:trHeight w:val="430"/>
        </w:trPr>
        <w:tc>
          <w:tcPr>
            <w:tcW w:w="10490" w:type="dxa"/>
          </w:tcPr>
          <w:p w14:paraId="4C7B9243" w14:textId="77777777" w:rsidR="00DB48C4" w:rsidRDefault="00DB48C4" w:rsidP="00DB48C4">
            <w:pPr>
              <w:pStyle w:val="TableParagraph"/>
              <w:spacing w:before="1"/>
              <w:rPr>
                <w:rFonts w:ascii="Times New Roman"/>
                <w:sz w:val="21"/>
              </w:rPr>
            </w:pPr>
          </w:p>
          <w:p w14:paraId="3BA6FF6A" w14:textId="77777777" w:rsidR="00DB48C4" w:rsidRPr="00657A48" w:rsidRDefault="00DB48C4" w:rsidP="00360AA4">
            <w:pPr>
              <w:pStyle w:val="TableParagraph"/>
              <w:spacing w:before="1"/>
              <w:ind w:right="-29"/>
              <w:rPr>
                <w:sz w:val="24"/>
                <w:szCs w:val="24"/>
              </w:rPr>
            </w:pPr>
            <w:r w:rsidRPr="00657A48">
              <w:rPr>
                <w:w w:val="95"/>
                <w:sz w:val="24"/>
                <w:szCs w:val="24"/>
              </w:rPr>
              <w:t>（１）次の項目の</w:t>
            </w:r>
            <w:r w:rsidRPr="00657A48">
              <w:rPr>
                <w:b/>
                <w:w w:val="95"/>
                <w:sz w:val="24"/>
                <w:szCs w:val="24"/>
                <w:u w:val="single"/>
              </w:rPr>
              <w:t>いずれかにチェック</w:t>
            </w:r>
            <w:r w:rsidRPr="00657A48">
              <w:rPr>
                <w:spacing w:val="-1"/>
                <w:w w:val="95"/>
                <w:sz w:val="24"/>
                <w:szCs w:val="24"/>
              </w:rPr>
              <w:t>がなければ、検査を受けていただくことはできません。</w:t>
            </w:r>
          </w:p>
        </w:tc>
      </w:tr>
      <w:tr w:rsidR="00DB48C4" w14:paraId="58FDE122" w14:textId="77777777" w:rsidTr="0079704C">
        <w:trPr>
          <w:trHeight w:val="587"/>
        </w:trPr>
        <w:tc>
          <w:tcPr>
            <w:tcW w:w="10490" w:type="dxa"/>
          </w:tcPr>
          <w:p w14:paraId="1752A7D9" w14:textId="77777777" w:rsidR="00DB48C4" w:rsidRDefault="00DB48C4" w:rsidP="00DB48C4">
            <w:pPr>
              <w:pStyle w:val="TableParagraph"/>
              <w:numPr>
                <w:ilvl w:val="0"/>
                <w:numId w:val="2"/>
              </w:numPr>
              <w:spacing w:before="122" w:line="208" w:lineRule="auto"/>
              <w:ind w:right="614"/>
            </w:pPr>
            <w:r>
              <w:t>染色体疾患（21トリソミー、18トリソミー、13トリソミーのいずれか）に罹患した児を妊娠、分娩したことがある。</w:t>
            </w:r>
          </w:p>
        </w:tc>
      </w:tr>
      <w:tr w:rsidR="00DB48C4" w14:paraId="4AF45A12" w14:textId="77777777" w:rsidTr="0079704C">
        <w:trPr>
          <w:trHeight w:val="285"/>
        </w:trPr>
        <w:tc>
          <w:tcPr>
            <w:tcW w:w="10490" w:type="dxa"/>
          </w:tcPr>
          <w:p w14:paraId="1EB2C320" w14:textId="77777777" w:rsidR="00DB48C4" w:rsidRDefault="00DB48C4" w:rsidP="00DB48C4">
            <w:pPr>
              <w:pStyle w:val="TableParagraph"/>
              <w:numPr>
                <w:ilvl w:val="0"/>
                <w:numId w:val="2"/>
              </w:numPr>
              <w:spacing w:before="159"/>
            </w:pPr>
            <w:r>
              <w:t>出産予定日に35歳以上となっている。</w:t>
            </w:r>
          </w:p>
        </w:tc>
      </w:tr>
      <w:tr w:rsidR="00DB48C4" w14:paraId="2737457F" w14:textId="77777777" w:rsidTr="0079704C">
        <w:trPr>
          <w:trHeight w:val="658"/>
        </w:trPr>
        <w:tc>
          <w:tcPr>
            <w:tcW w:w="10490" w:type="dxa"/>
          </w:tcPr>
          <w:p w14:paraId="1B304E44" w14:textId="77777777" w:rsidR="00DB48C4" w:rsidRDefault="00DB48C4" w:rsidP="00DB48C4">
            <w:pPr>
              <w:pStyle w:val="TableParagraph"/>
              <w:numPr>
                <w:ilvl w:val="0"/>
                <w:numId w:val="2"/>
              </w:numPr>
              <w:spacing w:before="188" w:line="208" w:lineRule="auto"/>
              <w:ind w:right="614"/>
            </w:pPr>
            <w:r>
              <w:t>胎児が染色体疾患（21トリソミー、18トリソミー、13トリソミーのいずれか）に罹患している可能性を指摘された。（超音波検査、母体血清マーカー検査など）</w:t>
            </w:r>
          </w:p>
        </w:tc>
      </w:tr>
      <w:tr w:rsidR="00DB48C4" w14:paraId="3FFFA67B" w14:textId="77777777" w:rsidTr="0079704C">
        <w:trPr>
          <w:trHeight w:val="242"/>
        </w:trPr>
        <w:tc>
          <w:tcPr>
            <w:tcW w:w="10490" w:type="dxa"/>
          </w:tcPr>
          <w:p w14:paraId="0E71D4DC" w14:textId="77777777" w:rsidR="00DB48C4" w:rsidRDefault="00DB48C4" w:rsidP="00DB48C4">
            <w:pPr>
              <w:pStyle w:val="TableParagraph"/>
              <w:numPr>
                <w:ilvl w:val="0"/>
                <w:numId w:val="2"/>
              </w:numPr>
              <w:spacing w:before="159"/>
            </w:pPr>
            <w:r>
              <w:t>ご夫婦のいずれかがロバートソン転座（21/13染色体など）を指摘されている。</w:t>
            </w:r>
          </w:p>
        </w:tc>
      </w:tr>
      <w:tr w:rsidR="00DB48C4" w14:paraId="49ED20B7" w14:textId="77777777" w:rsidTr="0079704C">
        <w:trPr>
          <w:trHeight w:val="1369"/>
        </w:trPr>
        <w:tc>
          <w:tcPr>
            <w:tcW w:w="10490" w:type="dxa"/>
          </w:tcPr>
          <w:p w14:paraId="526B74CF" w14:textId="77777777" w:rsidR="00CC2DDB" w:rsidRPr="00CC2DDB" w:rsidRDefault="00CC2DDB" w:rsidP="00FD200C">
            <w:pPr>
              <w:pStyle w:val="TableParagraph"/>
              <w:spacing w:before="1" w:line="276" w:lineRule="auto"/>
              <w:ind w:right="-58"/>
              <w:rPr>
                <w:rFonts w:ascii="Times New Roman"/>
                <w:sz w:val="36"/>
                <w:szCs w:val="36"/>
              </w:rPr>
            </w:pPr>
          </w:p>
          <w:p w14:paraId="27CC1077" w14:textId="65C3CF7D" w:rsidR="00DB48C4" w:rsidRDefault="00DB48C4" w:rsidP="00FD200C">
            <w:pPr>
              <w:pStyle w:val="TableParagraph"/>
              <w:spacing w:before="1" w:line="276" w:lineRule="auto"/>
              <w:ind w:right="-58"/>
              <w:rPr>
                <w:sz w:val="24"/>
              </w:rPr>
            </w:pPr>
            <w:r>
              <w:rPr>
                <w:sz w:val="24"/>
              </w:rPr>
              <w:t>（２）次の項目の</w:t>
            </w:r>
            <w:r>
              <w:rPr>
                <w:b/>
                <w:sz w:val="24"/>
                <w:u w:val="single"/>
              </w:rPr>
              <w:t>全てにチェック</w:t>
            </w:r>
            <w:r>
              <w:rPr>
                <w:sz w:val="24"/>
              </w:rPr>
              <w:t>がなければ、検査を受けていただくことはできません。</w:t>
            </w:r>
          </w:p>
          <w:p w14:paraId="23FBEBD8" w14:textId="77777777" w:rsidR="006E63BC" w:rsidRPr="006E63BC" w:rsidRDefault="006E63BC" w:rsidP="00FD200C">
            <w:pPr>
              <w:pStyle w:val="TableParagraph"/>
              <w:spacing w:before="1" w:line="276" w:lineRule="auto"/>
              <w:ind w:right="-58"/>
              <w:rPr>
                <w:sz w:val="4"/>
                <w:szCs w:val="2"/>
              </w:rPr>
            </w:pPr>
          </w:p>
          <w:p w14:paraId="3DC28130" w14:textId="7C82F0FE" w:rsidR="006E63BC" w:rsidRPr="00B34FFA" w:rsidRDefault="00DB48C4" w:rsidP="00FD200C">
            <w:pPr>
              <w:pStyle w:val="TableParagraph"/>
              <w:numPr>
                <w:ilvl w:val="0"/>
                <w:numId w:val="2"/>
              </w:numPr>
              <w:spacing w:before="1" w:line="276" w:lineRule="auto"/>
              <w:ind w:right="-563"/>
            </w:pPr>
            <w:bookmarkStart w:id="1" w:name="_GoBack"/>
            <w:r w:rsidRPr="00B34FFA">
              <w:rPr>
                <w:rFonts w:hint="eastAsia"/>
              </w:rPr>
              <w:t xml:space="preserve">本日の妊娠週数が　</w:t>
            </w:r>
            <w:r w:rsidRPr="00B34FFA">
              <w:rPr>
                <w:rFonts w:hint="eastAsia"/>
                <w:u w:val="single"/>
              </w:rPr>
              <w:t xml:space="preserve">　　週　　　日</w:t>
            </w:r>
            <w:r w:rsidRPr="00B34FFA">
              <w:rPr>
                <w:rFonts w:hint="eastAsia"/>
              </w:rPr>
              <w:t>である</w:t>
            </w:r>
            <w:r w:rsidR="00A84777" w:rsidRPr="00B34FFA">
              <w:rPr>
                <w:rFonts w:hint="eastAsia"/>
              </w:rPr>
              <w:t>。</w:t>
            </w:r>
            <w:r w:rsidR="00A84777" w:rsidRPr="00B34FFA">
              <w:t>（</w:t>
            </w:r>
            <w:r w:rsidR="00FD200C" w:rsidRPr="00B34FFA">
              <w:rPr>
                <w:rFonts w:hint="eastAsia"/>
              </w:rPr>
              <w:t>予約は，</w:t>
            </w:r>
            <w:r w:rsidR="00A84777" w:rsidRPr="00B34FFA">
              <w:rPr>
                <w:rFonts w:hint="eastAsia"/>
              </w:rPr>
              <w:t>9週～14週である）</w:t>
            </w:r>
          </w:p>
          <w:bookmarkEnd w:id="1"/>
          <w:p w14:paraId="46643CBB" w14:textId="2B098164" w:rsidR="00934E6E" w:rsidRDefault="00E63A2E" w:rsidP="00E63A2E">
            <w:pPr>
              <w:pStyle w:val="TableParagraph"/>
              <w:spacing w:before="1" w:line="276" w:lineRule="auto"/>
              <w:ind w:left="580" w:right="-563"/>
            </w:pPr>
            <w:r>
              <w:rPr>
                <w:rFonts w:hint="eastAsia"/>
              </w:rPr>
              <w:t xml:space="preserve">　分娩予定日は西暦　　　　　　年　　　月　　　日　である。</w:t>
            </w:r>
          </w:p>
          <w:p w14:paraId="63DD4444" w14:textId="7381D16B" w:rsidR="00FD200C" w:rsidRPr="00FD200C" w:rsidRDefault="00FD200C" w:rsidP="00FD200C">
            <w:pPr>
              <w:pStyle w:val="TableParagraph"/>
              <w:numPr>
                <w:ilvl w:val="0"/>
                <w:numId w:val="2"/>
              </w:numPr>
              <w:spacing w:before="1" w:line="276" w:lineRule="auto"/>
              <w:ind w:right="-563"/>
            </w:pPr>
            <w:r w:rsidRPr="0079704C">
              <w:rPr>
                <w:rFonts w:hint="eastAsia"/>
              </w:rPr>
              <w:t>採血</w:t>
            </w:r>
            <w:r w:rsidRPr="0079704C">
              <w:t>日</w:t>
            </w:r>
            <w:r w:rsidRPr="0079704C">
              <w:rPr>
                <w:rFonts w:hint="eastAsia"/>
              </w:rPr>
              <w:t>は</w:t>
            </w:r>
            <w:r w:rsidRPr="0079704C">
              <w:t>妊娠１０週以降１</w:t>
            </w:r>
            <w:r w:rsidRPr="0079704C">
              <w:rPr>
                <w:rFonts w:hint="eastAsia"/>
              </w:rPr>
              <w:t>４</w:t>
            </w:r>
            <w:r w:rsidRPr="0079704C">
              <w:t>週６日までで</w:t>
            </w:r>
            <w:r>
              <w:rPr>
                <w:rFonts w:hint="eastAsia"/>
              </w:rPr>
              <w:t>ある</w:t>
            </w:r>
            <w:r w:rsidRPr="0079704C">
              <w:t>。</w:t>
            </w:r>
          </w:p>
          <w:p w14:paraId="57AE0470" w14:textId="77777777" w:rsidR="00DB48C4" w:rsidRPr="005E2828" w:rsidRDefault="00DB48C4" w:rsidP="00FD200C">
            <w:pPr>
              <w:pStyle w:val="TableParagraph"/>
              <w:numPr>
                <w:ilvl w:val="0"/>
                <w:numId w:val="2"/>
              </w:numPr>
              <w:spacing w:before="1" w:line="276" w:lineRule="auto"/>
              <w:ind w:right="-58"/>
            </w:pPr>
            <w:r>
              <w:rPr>
                <w:rFonts w:hint="eastAsia"/>
              </w:rPr>
              <w:t>遺伝診療外来では、産科的診察はしないことに承知している。</w:t>
            </w:r>
          </w:p>
        </w:tc>
      </w:tr>
      <w:tr w:rsidR="00DB48C4" w14:paraId="71BE28FF" w14:textId="77777777" w:rsidTr="0079704C">
        <w:trPr>
          <w:trHeight w:val="537"/>
        </w:trPr>
        <w:tc>
          <w:tcPr>
            <w:tcW w:w="10490" w:type="dxa"/>
          </w:tcPr>
          <w:p w14:paraId="290CF921" w14:textId="7792C4AB" w:rsidR="00DB48C4" w:rsidRDefault="00DB48C4" w:rsidP="00FD200C">
            <w:pPr>
              <w:pStyle w:val="TableParagraph"/>
              <w:numPr>
                <w:ilvl w:val="0"/>
                <w:numId w:val="2"/>
              </w:numPr>
              <w:spacing w:before="154" w:line="276" w:lineRule="auto"/>
            </w:pPr>
            <w:r>
              <w:t>検査前と検査後の</w:t>
            </w:r>
            <w:r>
              <w:rPr>
                <w:rFonts w:hint="eastAsia"/>
              </w:rPr>
              <w:t>遺伝</w:t>
            </w:r>
            <w:r>
              <w:t>カウンセリングに夫婦</w:t>
            </w:r>
            <w:r>
              <w:rPr>
                <w:rFonts w:hint="eastAsia"/>
              </w:rPr>
              <w:t>(もしくはパートナー)で</w:t>
            </w:r>
            <w:r>
              <w:t>受診できる。</w:t>
            </w:r>
          </w:p>
        </w:tc>
      </w:tr>
      <w:tr w:rsidR="00DB48C4" w14:paraId="777A7F42" w14:textId="77777777" w:rsidTr="0079704C">
        <w:trPr>
          <w:trHeight w:val="987"/>
        </w:trPr>
        <w:tc>
          <w:tcPr>
            <w:tcW w:w="10490" w:type="dxa"/>
          </w:tcPr>
          <w:p w14:paraId="2737BFD1" w14:textId="2E52388D" w:rsidR="00DB48C4" w:rsidRDefault="00DB48C4" w:rsidP="00FD200C">
            <w:pPr>
              <w:pStyle w:val="TableParagraph"/>
              <w:numPr>
                <w:ilvl w:val="0"/>
                <w:numId w:val="2"/>
              </w:numPr>
              <w:spacing w:before="10" w:line="276" w:lineRule="auto"/>
              <w:ind w:right="-280"/>
            </w:pPr>
            <w:r>
              <w:rPr>
                <w:rFonts w:hint="eastAsia"/>
              </w:rPr>
              <w:t>検査についてよくお考えいただくため、遺伝診療外来初診時に検査は行わないこと</w:t>
            </w:r>
            <w:r w:rsidR="0079704C">
              <w:rPr>
                <w:rFonts w:hint="eastAsia"/>
              </w:rPr>
              <w:t>を</w:t>
            </w:r>
            <w:r>
              <w:rPr>
                <w:rFonts w:hint="eastAsia"/>
              </w:rPr>
              <w:t>承知している。</w:t>
            </w:r>
          </w:p>
          <w:p w14:paraId="01E4BA6D" w14:textId="77777777" w:rsidR="00101E6C" w:rsidRPr="00101E6C" w:rsidRDefault="00101E6C" w:rsidP="00FD200C">
            <w:pPr>
              <w:pStyle w:val="TableParagraph"/>
              <w:spacing w:before="10" w:line="276" w:lineRule="auto"/>
              <w:ind w:left="580" w:right="489"/>
              <w:rPr>
                <w:sz w:val="4"/>
                <w:szCs w:val="4"/>
              </w:rPr>
            </w:pPr>
          </w:p>
          <w:p w14:paraId="20C66E19" w14:textId="77777777" w:rsidR="00DB48C4" w:rsidRDefault="00DB48C4" w:rsidP="00FD200C">
            <w:pPr>
              <w:pStyle w:val="TableParagraph"/>
              <w:numPr>
                <w:ilvl w:val="0"/>
                <w:numId w:val="2"/>
              </w:numPr>
              <w:spacing w:before="10" w:line="276" w:lineRule="auto"/>
              <w:ind w:right="489"/>
            </w:pPr>
            <w:r>
              <w:rPr>
                <w:rFonts w:hint="eastAsia"/>
              </w:rPr>
              <w:t>当外来で、検査ご希望の妊婦さん全員はお受けできない場合があることを承知している。</w:t>
            </w:r>
          </w:p>
        </w:tc>
      </w:tr>
      <w:tr w:rsidR="00DB48C4" w14:paraId="72FF463E" w14:textId="77777777" w:rsidTr="0079704C">
        <w:trPr>
          <w:trHeight w:val="1430"/>
        </w:trPr>
        <w:tc>
          <w:tcPr>
            <w:tcW w:w="10490" w:type="dxa"/>
          </w:tcPr>
          <w:p w14:paraId="31710070" w14:textId="77777777" w:rsidR="00DB48C4" w:rsidRPr="006E362D" w:rsidRDefault="00DB48C4" w:rsidP="00DB48C4">
            <w:pPr>
              <w:pStyle w:val="TableParagraph"/>
              <w:numPr>
                <w:ilvl w:val="0"/>
                <w:numId w:val="2"/>
              </w:numPr>
              <w:tabs>
                <w:tab w:val="left" w:pos="6041"/>
              </w:tabs>
              <w:spacing w:before="188" w:line="208" w:lineRule="auto"/>
              <w:ind w:right="710"/>
            </w:pPr>
            <w:r>
              <w:t>本検査にかかわる料金は、全額自己負担（自費診療）となることを承知している</w:t>
            </w:r>
            <w:r>
              <w:rPr>
                <w:spacing w:val="-17"/>
              </w:rPr>
              <w:t>。</w:t>
            </w:r>
          </w:p>
          <w:p w14:paraId="572A8D19" w14:textId="77777777" w:rsidR="00DB48C4" w:rsidRDefault="00DB48C4" w:rsidP="009D258A">
            <w:pPr>
              <w:pStyle w:val="TableParagraph"/>
              <w:tabs>
                <w:tab w:val="left" w:pos="5375"/>
              </w:tabs>
              <w:spacing w:before="188" w:line="208" w:lineRule="auto"/>
              <w:ind w:left="220" w:right="710" w:firstLineChars="300" w:firstLine="660"/>
            </w:pPr>
            <w:r>
              <w:t xml:space="preserve">遺伝カウンセリング　初回　</w:t>
            </w:r>
            <w:r>
              <w:tab/>
            </w:r>
            <w:r>
              <w:rPr>
                <w:rFonts w:hint="eastAsia"/>
              </w:rPr>
              <w:t>９</w:t>
            </w:r>
            <w:r>
              <w:t>,</w:t>
            </w:r>
            <w:r>
              <w:rPr>
                <w:rFonts w:hint="eastAsia"/>
              </w:rPr>
              <w:t>０</w:t>
            </w:r>
            <w:r>
              <w:t>００円（税込み）</w:t>
            </w:r>
          </w:p>
          <w:p w14:paraId="1673CBB4" w14:textId="4A8B890E" w:rsidR="00DB48C4" w:rsidRDefault="00DB48C4" w:rsidP="009D258A">
            <w:pPr>
              <w:pStyle w:val="TableParagraph"/>
              <w:tabs>
                <w:tab w:val="left" w:pos="5375"/>
                <w:tab w:val="left" w:pos="5825"/>
              </w:tabs>
              <w:spacing w:line="208" w:lineRule="auto"/>
              <w:ind w:leftChars="500" w:left="1100" w:right="2575" w:firstLineChars="900" w:firstLine="1980"/>
              <w:rPr>
                <w:spacing w:val="-14"/>
              </w:rPr>
            </w:pPr>
            <w:r>
              <w:t>２回目以降</w:t>
            </w:r>
            <w:r>
              <w:tab/>
            </w:r>
            <w:r>
              <w:rPr>
                <w:rFonts w:hint="eastAsia"/>
              </w:rPr>
              <w:t>７</w:t>
            </w:r>
            <w:r>
              <w:t>,</w:t>
            </w:r>
            <w:r>
              <w:rPr>
                <w:rFonts w:hint="eastAsia"/>
              </w:rPr>
              <w:t>０</w:t>
            </w:r>
            <w:r>
              <w:t>００</w:t>
            </w:r>
            <w:r>
              <w:rPr>
                <w:spacing w:val="-14"/>
              </w:rPr>
              <w:t>円</w:t>
            </w:r>
            <w:r w:rsidR="00A10C67">
              <w:t>（税込み）</w:t>
            </w:r>
            <w:r w:rsidR="00A10C67">
              <w:rPr>
                <w:rFonts w:hint="eastAsia"/>
                <w:spacing w:val="-14"/>
              </w:rPr>
              <w:t xml:space="preserve">　</w:t>
            </w:r>
          </w:p>
          <w:p w14:paraId="54B4AF75" w14:textId="77777777" w:rsidR="00DB48C4" w:rsidRDefault="00DB48C4" w:rsidP="009D258A">
            <w:pPr>
              <w:pStyle w:val="TableParagraph"/>
              <w:tabs>
                <w:tab w:val="left" w:pos="6041"/>
              </w:tabs>
              <w:spacing w:line="208" w:lineRule="auto"/>
              <w:ind w:leftChars="200" w:left="440" w:right="2575" w:firstLineChars="200" w:firstLine="440"/>
              <w:rPr>
                <w:spacing w:val="-17"/>
              </w:rPr>
            </w:pPr>
            <w:r>
              <w:t>無侵襲的出生前遺伝学的検査</w:t>
            </w:r>
            <w:r w:rsidR="00027C43">
              <w:rPr>
                <w:rFonts w:hint="eastAsia"/>
              </w:rPr>
              <w:t xml:space="preserve">（NIPT）　</w:t>
            </w:r>
            <w:r>
              <w:rPr>
                <w:rFonts w:hint="eastAsia"/>
                <w:spacing w:val="-1"/>
              </w:rPr>
              <w:t>２００</w:t>
            </w:r>
            <w:r>
              <w:rPr>
                <w:spacing w:val="-1"/>
              </w:rPr>
              <w:t>,</w:t>
            </w:r>
            <w:r>
              <w:rPr>
                <w:rFonts w:hint="eastAsia"/>
                <w:spacing w:val="-1"/>
              </w:rPr>
              <w:t>０００</w:t>
            </w:r>
            <w:r>
              <w:rPr>
                <w:spacing w:val="-17"/>
              </w:rPr>
              <w:t>円</w:t>
            </w:r>
            <w:r w:rsidR="00A10C67">
              <w:rPr>
                <w:rFonts w:hint="eastAsia"/>
                <w:spacing w:val="-17"/>
              </w:rPr>
              <w:t xml:space="preserve"> </w:t>
            </w:r>
            <w:r w:rsidR="00C3645D">
              <w:rPr>
                <w:rFonts w:hint="eastAsia"/>
                <w:spacing w:val="-17"/>
              </w:rPr>
              <w:t>（税込み）</w:t>
            </w:r>
          </w:p>
          <w:p w14:paraId="302ABCA2" w14:textId="77777777" w:rsidR="00FD200C" w:rsidRDefault="00FD200C" w:rsidP="009D258A">
            <w:pPr>
              <w:pStyle w:val="TableParagraph"/>
              <w:tabs>
                <w:tab w:val="left" w:pos="6041"/>
              </w:tabs>
              <w:spacing w:line="208" w:lineRule="auto"/>
              <w:ind w:leftChars="200" w:left="440" w:right="2575" w:firstLineChars="200" w:firstLine="440"/>
            </w:pPr>
          </w:p>
          <w:p w14:paraId="18CF813D" w14:textId="48CB8778" w:rsidR="00FD200C" w:rsidRDefault="00FD200C" w:rsidP="00FD200C">
            <w:pPr>
              <w:pStyle w:val="TableParagraph"/>
              <w:tabs>
                <w:tab w:val="left" w:pos="6041"/>
              </w:tabs>
              <w:spacing w:line="208" w:lineRule="auto"/>
              <w:ind w:right="2575"/>
            </w:pPr>
          </w:p>
          <w:p w14:paraId="4318E035" w14:textId="01607F35" w:rsidR="004C403E" w:rsidRDefault="004C403E" w:rsidP="00FD200C">
            <w:pPr>
              <w:pStyle w:val="TableParagraph"/>
              <w:tabs>
                <w:tab w:val="left" w:pos="6041"/>
              </w:tabs>
              <w:spacing w:line="208" w:lineRule="auto"/>
              <w:ind w:right="2575"/>
            </w:pPr>
            <w:r>
              <w:rPr>
                <w:rFonts w:hint="eastAsia"/>
                <w:noProof/>
                <w:lang w:val="en-US" w:bidi="ar-SA"/>
              </w:rPr>
              <mc:AlternateContent>
                <mc:Choice Requires="wps">
                  <w:drawing>
                    <wp:anchor distT="0" distB="0" distL="114300" distR="114300" simplePos="0" relativeHeight="251659264" behindDoc="0" locked="0" layoutInCell="1" allowOverlap="1" wp14:anchorId="6DFCBC43" wp14:editId="017EA843">
                      <wp:simplePos x="0" y="0"/>
                      <wp:positionH relativeFrom="column">
                        <wp:posOffset>196850</wp:posOffset>
                      </wp:positionH>
                      <wp:positionV relativeFrom="paragraph">
                        <wp:posOffset>104140</wp:posOffset>
                      </wp:positionV>
                      <wp:extent cx="5581650" cy="15240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581650" cy="15240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F9045E7" id="正方形/長方形 3" o:spid="_x0000_s1026" style="position:absolute;left:0;text-align:left;margin-left:15.5pt;margin-top:8.2pt;width:439.5pt;height:12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" filled="f" strokecolor="red" strokeweight="2pt"/>
                  </w:pict>
                </mc:Fallback>
              </mc:AlternateContent>
            </w:r>
          </w:p>
          <w:p w14:paraId="735A8723" w14:textId="0FA0B471" w:rsidR="00FD200C" w:rsidRPr="004C403E" w:rsidRDefault="00FD200C" w:rsidP="00FD200C">
            <w:pPr>
              <w:pStyle w:val="TableParagraph"/>
              <w:numPr>
                <w:ilvl w:val="0"/>
                <w:numId w:val="4"/>
              </w:numPr>
              <w:tabs>
                <w:tab w:val="left" w:pos="6041"/>
              </w:tabs>
              <w:spacing w:line="208" w:lineRule="auto"/>
              <w:ind w:right="2575"/>
              <w:rPr>
                <w:b/>
                <w:bCs/>
              </w:rPr>
            </w:pPr>
            <w:r w:rsidRPr="004C403E">
              <w:rPr>
                <w:b/>
                <w:bCs/>
              </w:rPr>
              <w:t>産科主治医の先生へ</w:t>
            </w:r>
          </w:p>
        </w:tc>
      </w:tr>
      <w:tr w:rsidR="00DB48C4" w14:paraId="247305C5" w14:textId="77777777" w:rsidTr="0079704C">
        <w:trPr>
          <w:trHeight w:val="585"/>
        </w:trPr>
        <w:tc>
          <w:tcPr>
            <w:tcW w:w="10490" w:type="dxa"/>
          </w:tcPr>
          <w:p w14:paraId="11D7646E" w14:textId="5CFB472F" w:rsidR="00FD200C" w:rsidRDefault="00FD200C" w:rsidP="00FD200C">
            <w:pPr>
              <w:ind w:leftChars="300" w:left="660" w:firstLineChars="100" w:firstLine="220"/>
            </w:pPr>
            <w:r w:rsidRPr="0079704C">
              <w:t>本用紙を提出された</w:t>
            </w:r>
            <w:r>
              <w:rPr>
                <w:rFonts w:hint="eastAsia"/>
              </w:rPr>
              <w:t>妊婦</w:t>
            </w:r>
            <w:r w:rsidRPr="0079704C">
              <w:t>さんは、</w:t>
            </w:r>
            <w:r>
              <w:rPr>
                <w:rFonts w:hint="eastAsia"/>
              </w:rPr>
              <w:t xml:space="preserve"> N</w:t>
            </w:r>
            <w:r>
              <w:t>IPT</w:t>
            </w:r>
            <w:r>
              <w:rPr>
                <w:rFonts w:hint="eastAsia"/>
              </w:rPr>
              <w:t>（母体血胎児染色体検査）をご希望され、</w:t>
            </w:r>
          </w:p>
          <w:p w14:paraId="6A662C36" w14:textId="723B1C0F" w:rsidR="00FD200C" w:rsidRDefault="00FD200C" w:rsidP="00060C63">
            <w:pPr>
              <w:ind w:firstLineChars="400" w:firstLine="880"/>
            </w:pPr>
            <w:r w:rsidRPr="0079704C">
              <w:rPr>
                <w:rFonts w:hint="eastAsia"/>
              </w:rPr>
              <w:t>金沢</w:t>
            </w:r>
            <w:r w:rsidRPr="0079704C">
              <w:t>大学</w:t>
            </w:r>
            <w:r w:rsidRPr="0079704C">
              <w:rPr>
                <w:rFonts w:hint="eastAsia"/>
              </w:rPr>
              <w:t>附属病院</w:t>
            </w:r>
            <w:r w:rsidRPr="0079704C">
              <w:t>での遺伝</w:t>
            </w:r>
            <w:r>
              <w:rPr>
                <w:rFonts w:hint="eastAsia"/>
              </w:rPr>
              <w:t>診療外来</w:t>
            </w:r>
            <w:r w:rsidR="004C403E">
              <w:rPr>
                <w:rFonts w:hint="eastAsia"/>
              </w:rPr>
              <w:t>受診</w:t>
            </w:r>
            <w:r>
              <w:rPr>
                <w:rFonts w:hint="eastAsia"/>
              </w:rPr>
              <w:t>日が決まりました。</w:t>
            </w:r>
          </w:p>
          <w:p w14:paraId="6CBB0AFA" w14:textId="77777777" w:rsidR="00FD200C" w:rsidRDefault="00FD200C" w:rsidP="00FD200C">
            <w:pPr>
              <w:ind w:firstLineChars="400" w:firstLine="880"/>
            </w:pPr>
            <w:r w:rsidRPr="0079704C">
              <w:t>対象に該当するか</w:t>
            </w:r>
            <w:r>
              <w:rPr>
                <w:rFonts w:hint="eastAsia"/>
              </w:rPr>
              <w:t>ご</w:t>
            </w:r>
            <w:r w:rsidRPr="0079704C">
              <w:t>判断いただき、</w:t>
            </w:r>
            <w:r>
              <w:rPr>
                <w:rFonts w:hint="eastAsia"/>
              </w:rPr>
              <w:t>「</w:t>
            </w:r>
            <w:r w:rsidRPr="0079704C">
              <w:rPr>
                <w:rFonts w:hint="eastAsia"/>
              </w:rPr>
              <w:t>診療情報提供書</w:t>
            </w:r>
            <w:r>
              <w:rPr>
                <w:rFonts w:hint="eastAsia"/>
              </w:rPr>
              <w:t>」</w:t>
            </w:r>
            <w:r w:rsidRPr="0079704C">
              <w:rPr>
                <w:rFonts w:hint="eastAsia"/>
              </w:rPr>
              <w:t>をお書きください</w:t>
            </w:r>
            <w:r w:rsidRPr="0079704C">
              <w:t>。</w:t>
            </w:r>
          </w:p>
          <w:p w14:paraId="5EA10038" w14:textId="3BF21A89" w:rsidR="00FD200C" w:rsidRDefault="00FD200C" w:rsidP="00FD200C">
            <w:pPr>
              <w:ind w:firstLineChars="400" w:firstLine="880"/>
            </w:pPr>
            <w:r w:rsidRPr="0079704C">
              <w:rPr>
                <w:rFonts w:hint="eastAsia"/>
              </w:rPr>
              <w:t>診療情報提供書の作成</w:t>
            </w:r>
            <w:r w:rsidRPr="0079704C">
              <w:t>は、胎児心拍が確認できてから行ってください。</w:t>
            </w:r>
          </w:p>
          <w:p w14:paraId="51F0D8DA" w14:textId="74424DFC" w:rsidR="00FD200C" w:rsidRPr="0079704C" w:rsidRDefault="00FD200C" w:rsidP="00FD200C">
            <w:pPr>
              <w:ind w:firstLineChars="400" w:firstLine="880"/>
            </w:pPr>
            <w:r>
              <w:rPr>
                <w:rFonts w:hint="eastAsia"/>
              </w:rPr>
              <w:t>よろしくお願いいたします。</w:t>
            </w:r>
          </w:p>
          <w:p w14:paraId="619257A8" w14:textId="77777777" w:rsidR="00FD200C" w:rsidRPr="0079704C" w:rsidRDefault="00FD200C" w:rsidP="00FD200C">
            <w:pPr>
              <w:ind w:firstLineChars="300" w:firstLine="660"/>
            </w:pPr>
          </w:p>
          <w:p w14:paraId="4639B6C6" w14:textId="77777777" w:rsidR="00FD200C" w:rsidRDefault="00FD200C" w:rsidP="00FD200C">
            <w:pPr>
              <w:ind w:firstLineChars="400" w:firstLine="880"/>
            </w:pPr>
            <w:r w:rsidRPr="0079704C">
              <w:t>詳しくは、当院ホームページをご確認くだ</w:t>
            </w:r>
            <w:r>
              <w:rPr>
                <w:rFonts w:hint="eastAsia"/>
              </w:rPr>
              <w:t>さい。</w:t>
            </w:r>
          </w:p>
          <w:p w14:paraId="5B5483DD" w14:textId="750938AB" w:rsidR="00DB48C4" w:rsidRDefault="00DB48C4" w:rsidP="0079704C"/>
          <w:p w14:paraId="328E9EE8" w14:textId="722CE6B4" w:rsidR="0079704C" w:rsidRPr="0079704C" w:rsidRDefault="0079704C" w:rsidP="00FD200C"/>
        </w:tc>
      </w:tr>
    </w:tbl>
    <w:p w14:paraId="748E3C54" w14:textId="64B52412" w:rsidR="009737C1" w:rsidRDefault="009737C1">
      <w:pPr>
        <w:rPr>
          <w:sz w:val="2"/>
          <w:szCs w:val="2"/>
        </w:rPr>
      </w:pPr>
    </w:p>
    <w:sectPr w:rsidR="009737C1">
      <w:type w:val="continuous"/>
      <w:pgSz w:w="11910" w:h="16840"/>
      <w:pgMar w:top="1260" w:right="112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8918E" w14:textId="77777777" w:rsidR="000D6B4C" w:rsidRDefault="000D6B4C" w:rsidP="005C4EC1">
      <w:r>
        <w:separator/>
      </w:r>
    </w:p>
  </w:endnote>
  <w:endnote w:type="continuationSeparator" w:id="0">
    <w:p w14:paraId="49C2AD61" w14:textId="77777777" w:rsidR="000D6B4C" w:rsidRDefault="000D6B4C" w:rsidP="005C4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A60C4" w14:textId="77777777" w:rsidR="000D6B4C" w:rsidRDefault="000D6B4C" w:rsidP="005C4EC1">
      <w:r>
        <w:separator/>
      </w:r>
    </w:p>
  </w:footnote>
  <w:footnote w:type="continuationSeparator" w:id="0">
    <w:p w14:paraId="07EFB505" w14:textId="77777777" w:rsidR="000D6B4C" w:rsidRDefault="000D6B4C" w:rsidP="005C4E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63CEB"/>
    <w:multiLevelType w:val="hybridMultilevel"/>
    <w:tmpl w:val="EF949CE0"/>
    <w:lvl w:ilvl="0" w:tplc="4EBCDF1C">
      <w:numFmt w:val="bullet"/>
      <w:lvlText w:val="□"/>
      <w:lvlJc w:val="left"/>
      <w:pPr>
        <w:ind w:left="1248"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728" w:hanging="420"/>
      </w:pPr>
      <w:rPr>
        <w:rFonts w:ascii="Wingdings" w:hAnsi="Wingdings" w:cs="Wingdings" w:hint="default"/>
      </w:rPr>
    </w:lvl>
    <w:lvl w:ilvl="2" w:tplc="0409000D" w:tentative="1">
      <w:start w:val="1"/>
      <w:numFmt w:val="bullet"/>
      <w:lvlText w:val=""/>
      <w:lvlJc w:val="left"/>
      <w:pPr>
        <w:ind w:left="2148" w:hanging="420"/>
      </w:pPr>
      <w:rPr>
        <w:rFonts w:ascii="Wingdings" w:hAnsi="Wingdings" w:cs="Wingdings" w:hint="default"/>
      </w:rPr>
    </w:lvl>
    <w:lvl w:ilvl="3" w:tplc="04090001" w:tentative="1">
      <w:start w:val="1"/>
      <w:numFmt w:val="bullet"/>
      <w:lvlText w:val=""/>
      <w:lvlJc w:val="left"/>
      <w:pPr>
        <w:ind w:left="2568" w:hanging="420"/>
      </w:pPr>
      <w:rPr>
        <w:rFonts w:ascii="Wingdings" w:hAnsi="Wingdings" w:cs="Wingdings" w:hint="default"/>
      </w:rPr>
    </w:lvl>
    <w:lvl w:ilvl="4" w:tplc="0409000B" w:tentative="1">
      <w:start w:val="1"/>
      <w:numFmt w:val="bullet"/>
      <w:lvlText w:val=""/>
      <w:lvlJc w:val="left"/>
      <w:pPr>
        <w:ind w:left="2988" w:hanging="420"/>
      </w:pPr>
      <w:rPr>
        <w:rFonts w:ascii="Wingdings" w:hAnsi="Wingdings" w:cs="Wingdings" w:hint="default"/>
      </w:rPr>
    </w:lvl>
    <w:lvl w:ilvl="5" w:tplc="0409000D" w:tentative="1">
      <w:start w:val="1"/>
      <w:numFmt w:val="bullet"/>
      <w:lvlText w:val=""/>
      <w:lvlJc w:val="left"/>
      <w:pPr>
        <w:ind w:left="3408" w:hanging="420"/>
      </w:pPr>
      <w:rPr>
        <w:rFonts w:ascii="Wingdings" w:hAnsi="Wingdings" w:cs="Wingdings" w:hint="default"/>
      </w:rPr>
    </w:lvl>
    <w:lvl w:ilvl="6" w:tplc="04090001" w:tentative="1">
      <w:start w:val="1"/>
      <w:numFmt w:val="bullet"/>
      <w:lvlText w:val=""/>
      <w:lvlJc w:val="left"/>
      <w:pPr>
        <w:ind w:left="3828" w:hanging="420"/>
      </w:pPr>
      <w:rPr>
        <w:rFonts w:ascii="Wingdings" w:hAnsi="Wingdings" w:cs="Wingdings" w:hint="default"/>
      </w:rPr>
    </w:lvl>
    <w:lvl w:ilvl="7" w:tplc="0409000B" w:tentative="1">
      <w:start w:val="1"/>
      <w:numFmt w:val="bullet"/>
      <w:lvlText w:val=""/>
      <w:lvlJc w:val="left"/>
      <w:pPr>
        <w:ind w:left="4248" w:hanging="420"/>
      </w:pPr>
      <w:rPr>
        <w:rFonts w:ascii="Wingdings" w:hAnsi="Wingdings" w:cs="Wingdings" w:hint="default"/>
      </w:rPr>
    </w:lvl>
    <w:lvl w:ilvl="8" w:tplc="0409000D" w:tentative="1">
      <w:start w:val="1"/>
      <w:numFmt w:val="bullet"/>
      <w:lvlText w:val=""/>
      <w:lvlJc w:val="left"/>
      <w:pPr>
        <w:ind w:left="4668" w:hanging="420"/>
      </w:pPr>
      <w:rPr>
        <w:rFonts w:ascii="Wingdings" w:hAnsi="Wingdings" w:cs="Wingdings" w:hint="default"/>
      </w:rPr>
    </w:lvl>
  </w:abstractNum>
  <w:abstractNum w:abstractNumId="1" w15:restartNumberingAfterBreak="0">
    <w:nsid w:val="2336134F"/>
    <w:multiLevelType w:val="hybridMultilevel"/>
    <w:tmpl w:val="8F0E73A0"/>
    <w:lvl w:ilvl="0" w:tplc="1E1A2180">
      <w:start w:val="2"/>
      <w:numFmt w:val="bullet"/>
      <w:lvlText w:val="☆"/>
      <w:lvlJc w:val="left"/>
      <w:pPr>
        <w:ind w:left="80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280" w:hanging="420"/>
      </w:pPr>
      <w:rPr>
        <w:rFonts w:ascii="Wingdings" w:hAnsi="Wingdings" w:cs="Wingdings" w:hint="default"/>
      </w:rPr>
    </w:lvl>
    <w:lvl w:ilvl="2" w:tplc="0409000D" w:tentative="1">
      <w:start w:val="1"/>
      <w:numFmt w:val="bullet"/>
      <w:lvlText w:val=""/>
      <w:lvlJc w:val="left"/>
      <w:pPr>
        <w:ind w:left="1700" w:hanging="420"/>
      </w:pPr>
      <w:rPr>
        <w:rFonts w:ascii="Wingdings" w:hAnsi="Wingdings" w:cs="Wingdings" w:hint="default"/>
      </w:rPr>
    </w:lvl>
    <w:lvl w:ilvl="3" w:tplc="04090001" w:tentative="1">
      <w:start w:val="1"/>
      <w:numFmt w:val="bullet"/>
      <w:lvlText w:val=""/>
      <w:lvlJc w:val="left"/>
      <w:pPr>
        <w:ind w:left="2120" w:hanging="420"/>
      </w:pPr>
      <w:rPr>
        <w:rFonts w:ascii="Wingdings" w:hAnsi="Wingdings" w:cs="Wingdings" w:hint="default"/>
      </w:rPr>
    </w:lvl>
    <w:lvl w:ilvl="4" w:tplc="0409000B" w:tentative="1">
      <w:start w:val="1"/>
      <w:numFmt w:val="bullet"/>
      <w:lvlText w:val=""/>
      <w:lvlJc w:val="left"/>
      <w:pPr>
        <w:ind w:left="2540" w:hanging="420"/>
      </w:pPr>
      <w:rPr>
        <w:rFonts w:ascii="Wingdings" w:hAnsi="Wingdings" w:cs="Wingdings" w:hint="default"/>
      </w:rPr>
    </w:lvl>
    <w:lvl w:ilvl="5" w:tplc="0409000D" w:tentative="1">
      <w:start w:val="1"/>
      <w:numFmt w:val="bullet"/>
      <w:lvlText w:val=""/>
      <w:lvlJc w:val="left"/>
      <w:pPr>
        <w:ind w:left="2960" w:hanging="420"/>
      </w:pPr>
      <w:rPr>
        <w:rFonts w:ascii="Wingdings" w:hAnsi="Wingdings" w:cs="Wingdings" w:hint="default"/>
      </w:rPr>
    </w:lvl>
    <w:lvl w:ilvl="6" w:tplc="04090001" w:tentative="1">
      <w:start w:val="1"/>
      <w:numFmt w:val="bullet"/>
      <w:lvlText w:val=""/>
      <w:lvlJc w:val="left"/>
      <w:pPr>
        <w:ind w:left="3380" w:hanging="420"/>
      </w:pPr>
      <w:rPr>
        <w:rFonts w:ascii="Wingdings" w:hAnsi="Wingdings" w:cs="Wingdings" w:hint="default"/>
      </w:rPr>
    </w:lvl>
    <w:lvl w:ilvl="7" w:tplc="0409000B" w:tentative="1">
      <w:start w:val="1"/>
      <w:numFmt w:val="bullet"/>
      <w:lvlText w:val=""/>
      <w:lvlJc w:val="left"/>
      <w:pPr>
        <w:ind w:left="3800" w:hanging="420"/>
      </w:pPr>
      <w:rPr>
        <w:rFonts w:ascii="Wingdings" w:hAnsi="Wingdings" w:cs="Wingdings" w:hint="default"/>
      </w:rPr>
    </w:lvl>
    <w:lvl w:ilvl="8" w:tplc="0409000D" w:tentative="1">
      <w:start w:val="1"/>
      <w:numFmt w:val="bullet"/>
      <w:lvlText w:val=""/>
      <w:lvlJc w:val="left"/>
      <w:pPr>
        <w:ind w:left="4220" w:hanging="420"/>
      </w:pPr>
      <w:rPr>
        <w:rFonts w:ascii="Wingdings" w:hAnsi="Wingdings" w:cs="Wingdings" w:hint="default"/>
      </w:rPr>
    </w:lvl>
  </w:abstractNum>
  <w:abstractNum w:abstractNumId="2" w15:restartNumberingAfterBreak="0">
    <w:nsid w:val="2C683F76"/>
    <w:multiLevelType w:val="hybridMultilevel"/>
    <w:tmpl w:val="7CCAD28C"/>
    <w:lvl w:ilvl="0" w:tplc="C5747EDE">
      <w:start w:val="1"/>
      <w:numFmt w:val="bullet"/>
      <w:lvlText w:val="□"/>
      <w:lvlJc w:val="left"/>
      <w:pPr>
        <w:ind w:left="58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060" w:hanging="420"/>
      </w:pPr>
      <w:rPr>
        <w:rFonts w:ascii="Wingdings" w:hAnsi="Wingdings" w:cs="Wingdings" w:hint="default"/>
      </w:rPr>
    </w:lvl>
    <w:lvl w:ilvl="2" w:tplc="0409000D" w:tentative="1">
      <w:start w:val="1"/>
      <w:numFmt w:val="bullet"/>
      <w:lvlText w:val=""/>
      <w:lvlJc w:val="left"/>
      <w:pPr>
        <w:ind w:left="1480" w:hanging="420"/>
      </w:pPr>
      <w:rPr>
        <w:rFonts w:ascii="Wingdings" w:hAnsi="Wingdings" w:cs="Wingdings" w:hint="default"/>
      </w:rPr>
    </w:lvl>
    <w:lvl w:ilvl="3" w:tplc="04090001" w:tentative="1">
      <w:start w:val="1"/>
      <w:numFmt w:val="bullet"/>
      <w:lvlText w:val=""/>
      <w:lvlJc w:val="left"/>
      <w:pPr>
        <w:ind w:left="1900" w:hanging="420"/>
      </w:pPr>
      <w:rPr>
        <w:rFonts w:ascii="Wingdings" w:hAnsi="Wingdings" w:cs="Wingdings" w:hint="default"/>
      </w:rPr>
    </w:lvl>
    <w:lvl w:ilvl="4" w:tplc="0409000B" w:tentative="1">
      <w:start w:val="1"/>
      <w:numFmt w:val="bullet"/>
      <w:lvlText w:val=""/>
      <w:lvlJc w:val="left"/>
      <w:pPr>
        <w:ind w:left="2320" w:hanging="420"/>
      </w:pPr>
      <w:rPr>
        <w:rFonts w:ascii="Wingdings" w:hAnsi="Wingdings" w:cs="Wingdings" w:hint="default"/>
      </w:rPr>
    </w:lvl>
    <w:lvl w:ilvl="5" w:tplc="0409000D" w:tentative="1">
      <w:start w:val="1"/>
      <w:numFmt w:val="bullet"/>
      <w:lvlText w:val=""/>
      <w:lvlJc w:val="left"/>
      <w:pPr>
        <w:ind w:left="2740" w:hanging="420"/>
      </w:pPr>
      <w:rPr>
        <w:rFonts w:ascii="Wingdings" w:hAnsi="Wingdings" w:cs="Wingdings" w:hint="default"/>
      </w:rPr>
    </w:lvl>
    <w:lvl w:ilvl="6" w:tplc="04090001" w:tentative="1">
      <w:start w:val="1"/>
      <w:numFmt w:val="bullet"/>
      <w:lvlText w:val=""/>
      <w:lvlJc w:val="left"/>
      <w:pPr>
        <w:ind w:left="3160" w:hanging="420"/>
      </w:pPr>
      <w:rPr>
        <w:rFonts w:ascii="Wingdings" w:hAnsi="Wingdings" w:cs="Wingdings" w:hint="default"/>
      </w:rPr>
    </w:lvl>
    <w:lvl w:ilvl="7" w:tplc="0409000B" w:tentative="1">
      <w:start w:val="1"/>
      <w:numFmt w:val="bullet"/>
      <w:lvlText w:val=""/>
      <w:lvlJc w:val="left"/>
      <w:pPr>
        <w:ind w:left="3580" w:hanging="420"/>
      </w:pPr>
      <w:rPr>
        <w:rFonts w:ascii="Wingdings" w:hAnsi="Wingdings" w:cs="Wingdings" w:hint="default"/>
      </w:rPr>
    </w:lvl>
    <w:lvl w:ilvl="8" w:tplc="0409000D" w:tentative="1">
      <w:start w:val="1"/>
      <w:numFmt w:val="bullet"/>
      <w:lvlText w:val=""/>
      <w:lvlJc w:val="left"/>
      <w:pPr>
        <w:ind w:left="4000" w:hanging="420"/>
      </w:pPr>
      <w:rPr>
        <w:rFonts w:ascii="Wingdings" w:hAnsi="Wingdings" w:cs="Wingdings" w:hint="default"/>
      </w:rPr>
    </w:lvl>
  </w:abstractNum>
  <w:abstractNum w:abstractNumId="3" w15:restartNumberingAfterBreak="0">
    <w:nsid w:val="3698170B"/>
    <w:multiLevelType w:val="hybridMultilevel"/>
    <w:tmpl w:val="30E04D5E"/>
    <w:lvl w:ilvl="0" w:tplc="0BD4FF50">
      <w:numFmt w:val="bullet"/>
      <w:lvlText w:val="☆"/>
      <w:lvlJc w:val="left"/>
      <w:pPr>
        <w:ind w:left="58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060" w:hanging="420"/>
      </w:pPr>
      <w:rPr>
        <w:rFonts w:ascii="Wingdings" w:hAnsi="Wingdings" w:cs="Wingdings" w:hint="default"/>
      </w:rPr>
    </w:lvl>
    <w:lvl w:ilvl="2" w:tplc="0409000D" w:tentative="1">
      <w:start w:val="1"/>
      <w:numFmt w:val="bullet"/>
      <w:lvlText w:val=""/>
      <w:lvlJc w:val="left"/>
      <w:pPr>
        <w:ind w:left="1480" w:hanging="420"/>
      </w:pPr>
      <w:rPr>
        <w:rFonts w:ascii="Wingdings" w:hAnsi="Wingdings" w:cs="Wingdings" w:hint="default"/>
      </w:rPr>
    </w:lvl>
    <w:lvl w:ilvl="3" w:tplc="04090001" w:tentative="1">
      <w:start w:val="1"/>
      <w:numFmt w:val="bullet"/>
      <w:lvlText w:val=""/>
      <w:lvlJc w:val="left"/>
      <w:pPr>
        <w:ind w:left="1900" w:hanging="420"/>
      </w:pPr>
      <w:rPr>
        <w:rFonts w:ascii="Wingdings" w:hAnsi="Wingdings" w:cs="Wingdings" w:hint="default"/>
      </w:rPr>
    </w:lvl>
    <w:lvl w:ilvl="4" w:tplc="0409000B" w:tentative="1">
      <w:start w:val="1"/>
      <w:numFmt w:val="bullet"/>
      <w:lvlText w:val=""/>
      <w:lvlJc w:val="left"/>
      <w:pPr>
        <w:ind w:left="2320" w:hanging="420"/>
      </w:pPr>
      <w:rPr>
        <w:rFonts w:ascii="Wingdings" w:hAnsi="Wingdings" w:cs="Wingdings" w:hint="default"/>
      </w:rPr>
    </w:lvl>
    <w:lvl w:ilvl="5" w:tplc="0409000D" w:tentative="1">
      <w:start w:val="1"/>
      <w:numFmt w:val="bullet"/>
      <w:lvlText w:val=""/>
      <w:lvlJc w:val="left"/>
      <w:pPr>
        <w:ind w:left="2740" w:hanging="420"/>
      </w:pPr>
      <w:rPr>
        <w:rFonts w:ascii="Wingdings" w:hAnsi="Wingdings" w:cs="Wingdings" w:hint="default"/>
      </w:rPr>
    </w:lvl>
    <w:lvl w:ilvl="6" w:tplc="04090001" w:tentative="1">
      <w:start w:val="1"/>
      <w:numFmt w:val="bullet"/>
      <w:lvlText w:val=""/>
      <w:lvlJc w:val="left"/>
      <w:pPr>
        <w:ind w:left="3160" w:hanging="420"/>
      </w:pPr>
      <w:rPr>
        <w:rFonts w:ascii="Wingdings" w:hAnsi="Wingdings" w:cs="Wingdings" w:hint="default"/>
      </w:rPr>
    </w:lvl>
    <w:lvl w:ilvl="7" w:tplc="0409000B" w:tentative="1">
      <w:start w:val="1"/>
      <w:numFmt w:val="bullet"/>
      <w:lvlText w:val=""/>
      <w:lvlJc w:val="left"/>
      <w:pPr>
        <w:ind w:left="3580" w:hanging="420"/>
      </w:pPr>
      <w:rPr>
        <w:rFonts w:ascii="Wingdings" w:hAnsi="Wingdings" w:cs="Wingdings" w:hint="default"/>
      </w:rPr>
    </w:lvl>
    <w:lvl w:ilvl="8" w:tplc="0409000D" w:tentative="1">
      <w:start w:val="1"/>
      <w:numFmt w:val="bullet"/>
      <w:lvlText w:val=""/>
      <w:lvlJc w:val="left"/>
      <w:pPr>
        <w:ind w:left="4000" w:hanging="420"/>
      </w:pPr>
      <w:rPr>
        <w:rFonts w:ascii="Wingdings" w:hAnsi="Wingdings" w:cs="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7C1"/>
    <w:rsid w:val="00006711"/>
    <w:rsid w:val="000255A6"/>
    <w:rsid w:val="00027C43"/>
    <w:rsid w:val="00027E43"/>
    <w:rsid w:val="00055C57"/>
    <w:rsid w:val="00060C63"/>
    <w:rsid w:val="000A12CC"/>
    <w:rsid w:val="000D6B4C"/>
    <w:rsid w:val="00101E6C"/>
    <w:rsid w:val="00182953"/>
    <w:rsid w:val="00340EE0"/>
    <w:rsid w:val="00356C51"/>
    <w:rsid w:val="00360AA4"/>
    <w:rsid w:val="004876B3"/>
    <w:rsid w:val="0049771E"/>
    <w:rsid w:val="004B519B"/>
    <w:rsid w:val="004C403E"/>
    <w:rsid w:val="005052ED"/>
    <w:rsid w:val="005220B7"/>
    <w:rsid w:val="005355F4"/>
    <w:rsid w:val="005C4EC1"/>
    <w:rsid w:val="005E2828"/>
    <w:rsid w:val="00611E5F"/>
    <w:rsid w:val="00657A48"/>
    <w:rsid w:val="0067390B"/>
    <w:rsid w:val="006E362D"/>
    <w:rsid w:val="006E63BC"/>
    <w:rsid w:val="00702017"/>
    <w:rsid w:val="0072213E"/>
    <w:rsid w:val="007358F8"/>
    <w:rsid w:val="007569E3"/>
    <w:rsid w:val="0079704C"/>
    <w:rsid w:val="008100AA"/>
    <w:rsid w:val="00822F95"/>
    <w:rsid w:val="008D3E1A"/>
    <w:rsid w:val="008F36DA"/>
    <w:rsid w:val="0093028E"/>
    <w:rsid w:val="00934E6E"/>
    <w:rsid w:val="009737C1"/>
    <w:rsid w:val="00985D57"/>
    <w:rsid w:val="00996433"/>
    <w:rsid w:val="009D258A"/>
    <w:rsid w:val="00A10C67"/>
    <w:rsid w:val="00A16D64"/>
    <w:rsid w:val="00A44314"/>
    <w:rsid w:val="00A66FA0"/>
    <w:rsid w:val="00A84777"/>
    <w:rsid w:val="00AD51F1"/>
    <w:rsid w:val="00B34FFA"/>
    <w:rsid w:val="00BA25C9"/>
    <w:rsid w:val="00C25926"/>
    <w:rsid w:val="00C3645D"/>
    <w:rsid w:val="00C4491C"/>
    <w:rsid w:val="00C51081"/>
    <w:rsid w:val="00CB21D6"/>
    <w:rsid w:val="00CC2DDB"/>
    <w:rsid w:val="00CC3F3C"/>
    <w:rsid w:val="00D3024A"/>
    <w:rsid w:val="00D62D25"/>
    <w:rsid w:val="00D63E2F"/>
    <w:rsid w:val="00DB48C4"/>
    <w:rsid w:val="00E02E5A"/>
    <w:rsid w:val="00E40D6C"/>
    <w:rsid w:val="00E63A2E"/>
    <w:rsid w:val="00EB43C9"/>
    <w:rsid w:val="00F07320"/>
    <w:rsid w:val="00F44C16"/>
    <w:rsid w:val="00F75C89"/>
    <w:rsid w:val="00FA2418"/>
    <w:rsid w:val="00FB2294"/>
    <w:rsid w:val="00FC3363"/>
    <w:rsid w:val="00FD200C"/>
    <w:rsid w:val="00FD3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B6C9F"/>
  <w15:docId w15:val="{44283CF2-7E4F-42CE-BE7F-26207CFA4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HG丸ｺﾞｼｯｸM-PRO" w:eastAsia="HG丸ｺﾞｼｯｸM-PRO" w:hAnsi="HG丸ｺﾞｼｯｸM-PRO" w:cs="HG丸ｺﾞｼｯｸM-PRO"/>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List Paragraph"/>
    <w:basedOn w:val="a"/>
    <w:uiPriority w:val="1"/>
    <w:qFormat/>
  </w:style>
  <w:style w:type="paragraph" w:customStyle="1" w:styleId="TableParagraph">
    <w:name w:val="Table Paragraph"/>
    <w:basedOn w:val="a"/>
    <w:uiPriority w:val="1"/>
    <w:qFormat/>
  </w:style>
  <w:style w:type="paragraph" w:styleId="a4">
    <w:name w:val="header"/>
    <w:basedOn w:val="a"/>
    <w:link w:val="a5"/>
    <w:uiPriority w:val="99"/>
    <w:unhideWhenUsed/>
    <w:rsid w:val="005C4EC1"/>
    <w:pPr>
      <w:tabs>
        <w:tab w:val="center" w:pos="4252"/>
        <w:tab w:val="right" w:pos="8504"/>
      </w:tabs>
      <w:snapToGrid w:val="0"/>
    </w:pPr>
  </w:style>
  <w:style w:type="character" w:customStyle="1" w:styleId="a5">
    <w:name w:val="ヘッダー (文字)"/>
    <w:basedOn w:val="a0"/>
    <w:link w:val="a4"/>
    <w:uiPriority w:val="99"/>
    <w:rsid w:val="005C4EC1"/>
    <w:rPr>
      <w:rFonts w:ascii="HG丸ｺﾞｼｯｸM-PRO" w:eastAsia="HG丸ｺﾞｼｯｸM-PRO" w:hAnsi="HG丸ｺﾞｼｯｸM-PRO" w:cs="HG丸ｺﾞｼｯｸM-PRO"/>
      <w:lang w:val="ja-JP" w:eastAsia="ja-JP" w:bidi="ja-JP"/>
    </w:rPr>
  </w:style>
  <w:style w:type="paragraph" w:styleId="a6">
    <w:name w:val="footer"/>
    <w:basedOn w:val="a"/>
    <w:link w:val="a7"/>
    <w:uiPriority w:val="99"/>
    <w:unhideWhenUsed/>
    <w:rsid w:val="005C4EC1"/>
    <w:pPr>
      <w:tabs>
        <w:tab w:val="center" w:pos="4252"/>
        <w:tab w:val="right" w:pos="8504"/>
      </w:tabs>
      <w:snapToGrid w:val="0"/>
    </w:pPr>
  </w:style>
  <w:style w:type="character" w:customStyle="1" w:styleId="a7">
    <w:name w:val="フッター (文字)"/>
    <w:basedOn w:val="a0"/>
    <w:link w:val="a6"/>
    <w:uiPriority w:val="99"/>
    <w:rsid w:val="005C4EC1"/>
    <w:rPr>
      <w:rFonts w:ascii="HG丸ｺﾞｼｯｸM-PRO" w:eastAsia="HG丸ｺﾞｼｯｸM-PRO" w:hAnsi="HG丸ｺﾞｼｯｸM-PRO" w:cs="HG丸ｺﾞｼｯｸM-PRO"/>
      <w:lang w:val="ja-JP" w:eastAsia="ja-JP" w:bidi="ja-JP"/>
    </w:rPr>
  </w:style>
  <w:style w:type="paragraph" w:styleId="a8">
    <w:name w:val="Balloon Text"/>
    <w:basedOn w:val="a"/>
    <w:link w:val="a9"/>
    <w:uiPriority w:val="99"/>
    <w:semiHidden/>
    <w:unhideWhenUsed/>
    <w:rsid w:val="00AD51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51F1"/>
    <w:rPr>
      <w:rFonts w:asciiTheme="majorHAnsi" w:eastAsiaTheme="majorEastAsia" w:hAnsiTheme="majorHAnsi" w:cstheme="majorBidi"/>
      <w:sz w:val="18"/>
      <w:szCs w:val="18"/>
      <w:lang w:val="ja-JP" w:eastAsia="ja-JP" w:bidi="ja-JP"/>
    </w:rPr>
  </w:style>
  <w:style w:type="character" w:styleId="aa">
    <w:name w:val="annotation reference"/>
    <w:basedOn w:val="a0"/>
    <w:uiPriority w:val="99"/>
    <w:semiHidden/>
    <w:unhideWhenUsed/>
    <w:rsid w:val="00BA25C9"/>
    <w:rPr>
      <w:sz w:val="18"/>
      <w:szCs w:val="18"/>
    </w:rPr>
  </w:style>
  <w:style w:type="paragraph" w:styleId="ab">
    <w:name w:val="annotation text"/>
    <w:basedOn w:val="a"/>
    <w:link w:val="ac"/>
    <w:uiPriority w:val="99"/>
    <w:semiHidden/>
    <w:unhideWhenUsed/>
    <w:rsid w:val="00BA25C9"/>
  </w:style>
  <w:style w:type="character" w:customStyle="1" w:styleId="ac">
    <w:name w:val="コメント文字列 (文字)"/>
    <w:basedOn w:val="a0"/>
    <w:link w:val="ab"/>
    <w:uiPriority w:val="99"/>
    <w:semiHidden/>
    <w:rsid w:val="00BA25C9"/>
    <w:rPr>
      <w:rFonts w:ascii="HG丸ｺﾞｼｯｸM-PRO" w:eastAsia="HG丸ｺﾞｼｯｸM-PRO" w:hAnsi="HG丸ｺﾞｼｯｸM-PRO" w:cs="HG丸ｺﾞｼｯｸM-PRO"/>
      <w:lang w:val="ja-JP" w:eastAsia="ja-JP" w:bidi="ja-JP"/>
    </w:rPr>
  </w:style>
  <w:style w:type="paragraph" w:styleId="ad">
    <w:name w:val="annotation subject"/>
    <w:basedOn w:val="ab"/>
    <w:next w:val="ab"/>
    <w:link w:val="ae"/>
    <w:uiPriority w:val="99"/>
    <w:semiHidden/>
    <w:unhideWhenUsed/>
    <w:rsid w:val="00BA25C9"/>
    <w:rPr>
      <w:b/>
      <w:bCs/>
    </w:rPr>
  </w:style>
  <w:style w:type="character" w:customStyle="1" w:styleId="ae">
    <w:name w:val="コメント内容 (文字)"/>
    <w:basedOn w:val="ac"/>
    <w:link w:val="ad"/>
    <w:uiPriority w:val="99"/>
    <w:semiHidden/>
    <w:rsid w:val="00BA25C9"/>
    <w:rPr>
      <w:rFonts w:ascii="HG丸ｺﾞｼｯｸM-PRO" w:eastAsia="HG丸ｺﾞｼｯｸM-PRO" w:hAnsi="HG丸ｺﾞｼｯｸM-PRO" w:cs="HG丸ｺﾞｼｯｸM-PRO"/>
      <w:b/>
      <w:bCs/>
      <w:lang w:val="ja-JP" w:eastAsia="ja-JP" w:bidi="ja-JP"/>
    </w:rPr>
  </w:style>
  <w:style w:type="character" w:styleId="af">
    <w:name w:val="Hyperlink"/>
    <w:basedOn w:val="a0"/>
    <w:uiPriority w:val="99"/>
    <w:semiHidden/>
    <w:unhideWhenUsed/>
    <w:rsid w:val="004876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Kanazawa University (Build.2018.06.11)</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jms789</dc:creator>
  <cp:lastModifiedBy>knz-dcg</cp:lastModifiedBy>
  <cp:revision>3</cp:revision>
  <dcterms:created xsi:type="dcterms:W3CDTF">2020-06-26T00:47:00Z</dcterms:created>
  <dcterms:modified xsi:type="dcterms:W3CDTF">2020-06-29T00:27:00Z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2020-02-25T00:00:00Z</vt:filetime>
  </property>
  <property fmtid="{D5CDD505-2E9C-101B-9397-08002B2CF9AE}" pid="3" name="Creator">
    <vt:lpwstr>Excel 用 Acrobat PDFMaker 20</vt:lpwstr>
  </property>
  <property fmtid="{D5CDD505-2E9C-101B-9397-08002B2CF9AE}" pid="4" name="LastSaved">
    <vt:filetime>2020-04-09T00:00:00Z</vt:filetime>
  </property>
</Properties>
</file>